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6E" w:rsidRDefault="00CA746E" w:rsidP="00B87695">
      <w:pPr>
        <w:spacing w:line="600" w:lineRule="exact"/>
        <w:jc w:val="center"/>
        <w:rPr>
          <w:rFonts w:ascii="方正小标宋简体" w:eastAsia="方正小标宋简体" w:hAnsi="仿宋" w:hint="eastAsia"/>
          <w:sz w:val="36"/>
          <w:szCs w:val="36"/>
        </w:rPr>
      </w:pPr>
      <w:r w:rsidRPr="001D6236">
        <w:rPr>
          <w:rFonts w:ascii="方正小标宋简体" w:eastAsia="方正小标宋简体" w:hAnsi="仿宋" w:hint="eastAsia"/>
          <w:sz w:val="36"/>
          <w:szCs w:val="36"/>
        </w:rPr>
        <w:t>健全基本制度</w:t>
      </w:r>
      <w:r w:rsidR="00FC4850">
        <w:rPr>
          <w:rFonts w:ascii="方正小标宋简体" w:eastAsia="方正小标宋简体" w:hAnsi="仿宋" w:hint="eastAsia"/>
          <w:sz w:val="36"/>
          <w:szCs w:val="36"/>
        </w:rPr>
        <w:t xml:space="preserve"> </w:t>
      </w:r>
      <w:r w:rsidRPr="001D6236">
        <w:rPr>
          <w:rFonts w:ascii="方正小标宋简体" w:eastAsia="方正小标宋简体" w:hAnsi="仿宋" w:hint="eastAsia"/>
          <w:sz w:val="36"/>
          <w:szCs w:val="36"/>
        </w:rPr>
        <w:t>加快建设现代职教体系</w:t>
      </w:r>
    </w:p>
    <w:p w:rsidR="00CA746E" w:rsidRPr="00182998" w:rsidRDefault="00CA746E" w:rsidP="00182998">
      <w:pPr>
        <w:jc w:val="center"/>
        <w:rPr>
          <w:rFonts w:ascii="楷体_GB2312" w:eastAsia="楷体_GB2312" w:hAnsi="仿宋"/>
          <w:sz w:val="32"/>
          <w:szCs w:val="32"/>
        </w:rPr>
      </w:pPr>
      <w:r w:rsidRPr="00182998">
        <w:rPr>
          <w:rFonts w:ascii="楷体_GB2312" w:eastAsia="楷体_GB2312" w:hAnsi="仿宋" w:hint="eastAsia"/>
          <w:sz w:val="32"/>
          <w:szCs w:val="32"/>
        </w:rPr>
        <w:t>山东省教育厅</w:t>
      </w:r>
    </w:p>
    <w:p w:rsidR="00CA746E" w:rsidRPr="004C4E4F" w:rsidRDefault="00A94C08" w:rsidP="00F709E2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要</w:t>
      </w:r>
      <w:r w:rsidRPr="00C7418E">
        <w:rPr>
          <w:rFonts w:ascii="仿宋_GB2312" w:eastAsia="仿宋_GB2312" w:hAnsi="宋体" w:cs="仿宋_GB2312" w:hint="eastAsia"/>
          <w:sz w:val="32"/>
          <w:szCs w:val="32"/>
        </w:rPr>
        <w:t>以改革的思路办好职业教育，强化政策支持和监管保障</w:t>
      </w:r>
      <w:r>
        <w:rPr>
          <w:rFonts w:ascii="仿宋_GB2312" w:eastAsia="仿宋_GB2312" w:hAnsi="宋体" w:cs="仿宋_GB2312" w:hint="eastAsia"/>
          <w:sz w:val="32"/>
          <w:szCs w:val="32"/>
        </w:rPr>
        <w:t>。这是国务院常务会议对发展现代职业</w:t>
      </w:r>
      <w:bookmarkStart w:id="0" w:name="_GoBack"/>
      <w:bookmarkEnd w:id="0"/>
      <w:r>
        <w:rPr>
          <w:rFonts w:ascii="仿宋_GB2312" w:eastAsia="仿宋_GB2312" w:hAnsi="宋体" w:cs="仿宋_GB2312" w:hint="eastAsia"/>
          <w:sz w:val="32"/>
          <w:szCs w:val="32"/>
        </w:rPr>
        <w:t>教育提出的新要求。</w:t>
      </w:r>
      <w:r w:rsidR="00CA746E" w:rsidRPr="004C4E4F">
        <w:rPr>
          <w:rFonts w:ascii="仿宋_GB2312" w:eastAsia="仿宋_GB2312" w:hAnsi="宋体" w:cs="仿宋_GB2312" w:hint="eastAsia"/>
          <w:sz w:val="32"/>
          <w:szCs w:val="32"/>
        </w:rPr>
        <w:t>我省坚持整体设计、协同推进，以制度建设为基础，抓住关键破解制约职业教育改革发展的突出问题</w:t>
      </w:r>
      <w:r w:rsidR="00CA746E">
        <w:rPr>
          <w:rFonts w:ascii="仿宋_GB2312" w:eastAsia="仿宋_GB2312" w:hAnsi="宋体" w:cs="仿宋_GB2312" w:hint="eastAsia"/>
          <w:sz w:val="32"/>
          <w:szCs w:val="32"/>
        </w:rPr>
        <w:t>。</w:t>
      </w:r>
      <w:r w:rsidR="00CA746E" w:rsidRPr="004C4E4F">
        <w:rPr>
          <w:rFonts w:ascii="仿宋_GB2312" w:eastAsia="仿宋_GB2312" w:hAnsi="宋体" w:cs="仿宋_GB2312" w:hint="eastAsia"/>
          <w:sz w:val="32"/>
          <w:szCs w:val="32"/>
        </w:rPr>
        <w:t>省政府每季度一调度，每三年一次专项督导，出台</w:t>
      </w:r>
      <w:r w:rsidR="00CA746E" w:rsidRPr="004C4E4F">
        <w:rPr>
          <w:rFonts w:ascii="仿宋_GB2312" w:eastAsia="仿宋_GB2312" w:hAnsi="宋体" w:cs="仿宋_GB2312"/>
          <w:sz w:val="32"/>
          <w:szCs w:val="32"/>
        </w:rPr>
        <w:t>45</w:t>
      </w:r>
      <w:r w:rsidR="00CA746E" w:rsidRPr="004C4E4F">
        <w:rPr>
          <w:rFonts w:ascii="仿宋_GB2312" w:eastAsia="仿宋_GB2312" w:hAnsi="宋体" w:cs="仿宋_GB2312" w:hint="eastAsia"/>
          <w:sz w:val="32"/>
          <w:szCs w:val="32"/>
        </w:rPr>
        <w:t>项政策文件、建立</w:t>
      </w:r>
      <w:r w:rsidR="00CA746E" w:rsidRPr="004C4E4F">
        <w:rPr>
          <w:rFonts w:ascii="仿宋_GB2312" w:eastAsia="仿宋_GB2312" w:hAnsi="宋体" w:cs="仿宋_GB2312"/>
          <w:sz w:val="32"/>
          <w:szCs w:val="32"/>
        </w:rPr>
        <w:t>28</w:t>
      </w:r>
      <w:r w:rsidR="00CA746E" w:rsidRPr="004C4E4F">
        <w:rPr>
          <w:rFonts w:ascii="仿宋_GB2312" w:eastAsia="仿宋_GB2312" w:hAnsi="宋体" w:cs="仿宋_GB2312" w:hint="eastAsia"/>
          <w:sz w:val="32"/>
          <w:szCs w:val="32"/>
        </w:rPr>
        <w:t>项制度，在省级层面基本形成全方位支持职业教育改革发展的政策体系。</w:t>
      </w:r>
    </w:p>
    <w:p w:rsidR="00CA746E" w:rsidRDefault="00CA746E" w:rsidP="001D6236">
      <w:pPr>
        <w:widowControl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02689"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进一步改进完善学校教育制度，打通</w:t>
      </w:r>
      <w:r w:rsidRPr="00F02689">
        <w:rPr>
          <w:rFonts w:ascii="黑体" w:eastAsia="黑体" w:hAnsi="黑体" w:hint="eastAsia"/>
          <w:sz w:val="32"/>
          <w:szCs w:val="32"/>
        </w:rPr>
        <w:t>上下衔接贯通的职业教育人才成长路径</w:t>
      </w:r>
    </w:p>
    <w:p w:rsidR="00CA746E" w:rsidRDefault="00CA746E" w:rsidP="001D6236">
      <w:pPr>
        <w:widowControl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致力于给各类学生提供多样化的学习成长成才路径，</w:t>
      </w:r>
      <w:r w:rsidRPr="00DE0A16">
        <w:rPr>
          <w:rFonts w:ascii="仿宋_GB2312" w:eastAsia="仿宋_GB2312" w:hAnsi="仿宋" w:hint="eastAsia"/>
          <w:sz w:val="32"/>
          <w:szCs w:val="32"/>
        </w:rPr>
        <w:t>开展</w:t>
      </w:r>
      <w:r w:rsidRPr="00DE0A16">
        <w:rPr>
          <w:rFonts w:ascii="仿宋_GB2312" w:eastAsia="仿宋_GB2312" w:hAnsi="仿宋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年高职</w:t>
      </w:r>
      <w:r w:rsidRPr="00DE0A16">
        <w:rPr>
          <w:rFonts w:ascii="仿宋_GB2312" w:eastAsia="仿宋_GB2312" w:hAnsi="仿宋" w:hint="eastAsia"/>
          <w:sz w:val="32"/>
          <w:szCs w:val="32"/>
        </w:rPr>
        <w:t>与</w:t>
      </w:r>
      <w:r w:rsidRPr="00DE0A16"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年本科</w:t>
      </w:r>
      <w:r w:rsidRPr="00DE0A16">
        <w:rPr>
          <w:rFonts w:ascii="仿宋_GB2312" w:eastAsia="仿宋_GB2312" w:hAnsi="仿宋" w:hint="eastAsia"/>
          <w:sz w:val="32"/>
          <w:szCs w:val="32"/>
        </w:rPr>
        <w:t>、</w:t>
      </w:r>
      <w:r w:rsidRPr="00DE0A16">
        <w:rPr>
          <w:rFonts w:ascii="仿宋_GB2312" w:eastAsia="仿宋_GB2312" w:hAnsi="仿宋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年中职</w:t>
      </w:r>
      <w:r w:rsidRPr="00DE0A16">
        <w:rPr>
          <w:rFonts w:ascii="仿宋_GB2312" w:eastAsia="仿宋_GB2312" w:hAnsi="仿宋" w:hint="eastAsia"/>
          <w:sz w:val="32"/>
          <w:szCs w:val="32"/>
        </w:rPr>
        <w:t>与</w:t>
      </w:r>
      <w:r w:rsidRPr="00DE0A16"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年本科</w:t>
      </w:r>
      <w:r w:rsidRPr="00DE0A16">
        <w:rPr>
          <w:rFonts w:ascii="仿宋_GB2312" w:eastAsia="仿宋_GB2312" w:hAnsi="仿宋" w:hint="eastAsia"/>
          <w:sz w:val="32"/>
          <w:szCs w:val="32"/>
        </w:rPr>
        <w:t>对口贯通分段培养试点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DE0A16">
        <w:rPr>
          <w:rFonts w:ascii="仿宋_GB2312" w:eastAsia="仿宋_GB2312" w:hAnsi="仿宋" w:hint="eastAsia"/>
          <w:sz w:val="32"/>
          <w:szCs w:val="32"/>
        </w:rPr>
        <w:t>建立“知识</w:t>
      </w:r>
      <w:r w:rsidRPr="00DE0A16">
        <w:rPr>
          <w:rFonts w:ascii="仿宋_GB2312" w:eastAsia="仿宋_GB2312" w:hAnsi="仿宋"/>
          <w:sz w:val="32"/>
          <w:szCs w:val="32"/>
        </w:rPr>
        <w:t>+</w:t>
      </w:r>
      <w:r w:rsidRPr="00DE0A16">
        <w:rPr>
          <w:rFonts w:ascii="仿宋_GB2312" w:eastAsia="仿宋_GB2312" w:hAnsi="仿宋" w:hint="eastAsia"/>
          <w:sz w:val="32"/>
          <w:szCs w:val="32"/>
        </w:rPr>
        <w:t>技能”春季招生</w:t>
      </w:r>
      <w:r w:rsidRPr="00EE32F4">
        <w:rPr>
          <w:rFonts w:ascii="仿宋_GB2312" w:eastAsia="仿宋_GB2312" w:hAnsi="仿宋" w:cs="宋体" w:hint="eastAsia"/>
          <w:kern w:val="0"/>
          <w:sz w:val="32"/>
          <w:szCs w:val="32"/>
        </w:rPr>
        <w:t>考试制度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，</w:t>
      </w:r>
      <w:r w:rsidRPr="00EE32F4">
        <w:rPr>
          <w:rFonts w:ascii="仿宋_GB2312" w:eastAsia="仿宋_GB2312" w:hAnsi="仿宋" w:cs="宋体" w:hint="eastAsia"/>
          <w:kern w:val="0"/>
          <w:sz w:val="32"/>
          <w:szCs w:val="32"/>
        </w:rPr>
        <w:t>并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连续两</w:t>
      </w:r>
      <w:r w:rsidRPr="00EE32F4"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翻番增加本科</w:t>
      </w:r>
      <w:r w:rsidRPr="00EE32F4">
        <w:rPr>
          <w:rFonts w:ascii="仿宋_GB2312" w:eastAsia="仿宋_GB2312" w:hAnsi="仿宋" w:cs="宋体" w:hint="eastAsia"/>
          <w:kern w:val="0"/>
          <w:sz w:val="32"/>
          <w:szCs w:val="32"/>
        </w:rPr>
        <w:t>计划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，今年达到</w:t>
      </w:r>
      <w:r>
        <w:rPr>
          <w:rFonts w:ascii="仿宋_GB2312" w:eastAsia="仿宋_GB2312" w:hAnsi="仿宋" w:cs="宋体"/>
          <w:kern w:val="0"/>
          <w:sz w:val="32"/>
          <w:szCs w:val="32"/>
        </w:rPr>
        <w:t>1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万人。完善</w:t>
      </w:r>
      <w:r w:rsidRPr="00446787">
        <w:rPr>
          <w:rFonts w:ascii="仿宋_GB2312" w:eastAsia="仿宋_GB2312" w:hAnsi="仿宋" w:cs="宋体" w:hint="eastAsia"/>
          <w:kern w:val="0"/>
          <w:sz w:val="32"/>
          <w:szCs w:val="32"/>
        </w:rPr>
        <w:t>高职院校注册入学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制度</w:t>
      </w:r>
      <w:r w:rsidRPr="00446787">
        <w:rPr>
          <w:rFonts w:ascii="仿宋_GB2312" w:eastAsia="仿宋_GB2312" w:hAnsi="仿宋" w:cs="宋体" w:hint="eastAsia"/>
          <w:kern w:val="0"/>
          <w:sz w:val="32"/>
          <w:szCs w:val="32"/>
        </w:rPr>
        <w:t>，自主招生试点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院校</w:t>
      </w:r>
      <w:r w:rsidRPr="00446787">
        <w:rPr>
          <w:rFonts w:ascii="仿宋_GB2312" w:eastAsia="仿宋_GB2312" w:hAnsi="仿宋" w:cs="宋体" w:hint="eastAsia"/>
          <w:kern w:val="0"/>
          <w:sz w:val="32"/>
          <w:szCs w:val="32"/>
        </w:rPr>
        <w:t>达到</w:t>
      </w:r>
      <w:r w:rsidRPr="00446787">
        <w:rPr>
          <w:rFonts w:ascii="仿宋_GB2312" w:eastAsia="仿宋_GB2312" w:hAnsi="仿宋" w:cs="宋体"/>
          <w:kern w:val="0"/>
          <w:sz w:val="32"/>
          <w:szCs w:val="32"/>
        </w:rPr>
        <w:t>42</w:t>
      </w:r>
      <w:r w:rsidRPr="00446787">
        <w:rPr>
          <w:rFonts w:ascii="仿宋_GB2312" w:eastAsia="仿宋_GB2312" w:hAnsi="仿宋" w:cs="宋体" w:hint="eastAsia"/>
          <w:kern w:val="0"/>
          <w:sz w:val="32"/>
          <w:szCs w:val="32"/>
        </w:rPr>
        <w:t>所。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建立初中后五年制高等职业教育制度，录取规模达到</w:t>
      </w:r>
      <w:r>
        <w:rPr>
          <w:rFonts w:ascii="仿宋_GB2312" w:eastAsia="仿宋_GB2312" w:hAnsi="仿宋" w:cs="宋体"/>
          <w:kern w:val="0"/>
          <w:sz w:val="32"/>
          <w:szCs w:val="32"/>
        </w:rPr>
        <w:t>7.5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万人。</w:t>
      </w:r>
      <w:r w:rsidRPr="00EE32F4">
        <w:rPr>
          <w:rFonts w:ascii="仿宋_GB2312" w:eastAsia="仿宋_GB2312" w:hAnsi="仿宋" w:cs="宋体" w:hint="eastAsia"/>
          <w:kern w:val="0"/>
          <w:sz w:val="32"/>
          <w:szCs w:val="32"/>
        </w:rPr>
        <w:t>将发展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应用型本科教育作为调整高等教育结构</w:t>
      </w:r>
      <w:r w:rsidRPr="00EE32F4">
        <w:rPr>
          <w:rFonts w:ascii="仿宋_GB2312" w:eastAsia="仿宋_GB2312" w:hAnsi="仿宋" w:cs="宋体" w:hint="eastAsia"/>
          <w:kern w:val="0"/>
          <w:sz w:val="32"/>
          <w:szCs w:val="32"/>
        </w:rPr>
        <w:t>战略重点，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推动本科院校分专业、分培养方向向职业教育转型，在全省</w:t>
      </w:r>
      <w:r w:rsidRPr="000C4489">
        <w:rPr>
          <w:rFonts w:ascii="仿宋_GB2312" w:eastAsia="仿宋_GB2312" w:hAnsi="仿宋" w:hint="eastAsia"/>
          <w:sz w:val="32"/>
          <w:szCs w:val="32"/>
        </w:rPr>
        <w:t>遴选</w:t>
      </w:r>
      <w:r w:rsidRPr="000C4489">
        <w:rPr>
          <w:rFonts w:ascii="仿宋_GB2312" w:eastAsia="仿宋_GB2312" w:hAnsi="仿宋"/>
          <w:sz w:val="32"/>
          <w:szCs w:val="32"/>
        </w:rPr>
        <w:t>200</w:t>
      </w:r>
      <w:r w:rsidRPr="000C4489">
        <w:rPr>
          <w:rFonts w:ascii="仿宋_GB2312" w:eastAsia="仿宋_GB2312" w:hAnsi="仿宋" w:hint="eastAsia"/>
          <w:sz w:val="32"/>
          <w:szCs w:val="32"/>
        </w:rPr>
        <w:t>个本科专业点</w:t>
      </w:r>
      <w:r>
        <w:rPr>
          <w:rFonts w:ascii="仿宋_GB2312" w:eastAsia="仿宋_GB2312" w:hAnsi="仿宋" w:hint="eastAsia"/>
          <w:sz w:val="32"/>
          <w:szCs w:val="32"/>
        </w:rPr>
        <w:t>进行重点建设，形成对口贯通培养能力</w:t>
      </w:r>
      <w:r w:rsidRPr="00DE0A16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推动各市</w:t>
      </w:r>
      <w:r w:rsidRPr="00446787">
        <w:rPr>
          <w:rFonts w:ascii="仿宋_GB2312" w:eastAsia="仿宋_GB2312" w:hAnsi="仿宋" w:hint="eastAsia"/>
          <w:sz w:val="32"/>
          <w:szCs w:val="32"/>
        </w:rPr>
        <w:t>建立职普统一的高中阶段招生平台，</w:t>
      </w:r>
      <w:r>
        <w:rPr>
          <w:rFonts w:ascii="仿宋_GB2312" w:eastAsia="仿宋_GB2312" w:hAnsi="仿宋" w:hint="eastAsia"/>
          <w:sz w:val="32"/>
          <w:szCs w:val="32"/>
        </w:rPr>
        <w:t>开展</w:t>
      </w:r>
      <w:r w:rsidRPr="00446787">
        <w:rPr>
          <w:rFonts w:ascii="仿宋_GB2312" w:eastAsia="仿宋_GB2312" w:hAnsi="仿宋" w:hint="eastAsia"/>
          <w:sz w:val="32"/>
          <w:szCs w:val="32"/>
        </w:rPr>
        <w:t>中职学校与普通高中学分互认、学籍互转试点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DE0A16">
        <w:rPr>
          <w:rFonts w:ascii="仿宋_GB2312" w:eastAsia="仿宋_GB2312" w:hAnsi="仿宋" w:hint="eastAsia"/>
          <w:sz w:val="32"/>
          <w:szCs w:val="32"/>
        </w:rPr>
        <w:t>全面</w:t>
      </w:r>
      <w:r>
        <w:rPr>
          <w:rFonts w:ascii="仿宋_GB2312" w:eastAsia="仿宋_GB2312" w:hAnsi="仿宋" w:hint="eastAsia"/>
          <w:sz w:val="32"/>
          <w:szCs w:val="32"/>
        </w:rPr>
        <w:t>推进职业教育教学标准和</w:t>
      </w:r>
      <w:r w:rsidRPr="00DE0A16">
        <w:rPr>
          <w:rFonts w:ascii="仿宋_GB2312" w:eastAsia="仿宋_GB2312" w:hAnsi="仿宋" w:hint="eastAsia"/>
          <w:sz w:val="32"/>
          <w:szCs w:val="32"/>
        </w:rPr>
        <w:t>行业技术规范、</w:t>
      </w:r>
      <w:r>
        <w:rPr>
          <w:rFonts w:ascii="仿宋_GB2312" w:eastAsia="仿宋_GB2312" w:hAnsi="仿宋" w:hint="eastAsia"/>
          <w:sz w:val="32"/>
          <w:szCs w:val="32"/>
        </w:rPr>
        <w:t>职业资格标准</w:t>
      </w:r>
      <w:r w:rsidRPr="00DE0A16">
        <w:rPr>
          <w:rFonts w:ascii="仿宋_GB2312" w:eastAsia="仿宋_GB2312" w:hAnsi="仿宋" w:hint="eastAsia"/>
          <w:sz w:val="32"/>
          <w:szCs w:val="32"/>
        </w:rPr>
        <w:t>对接，开发</w:t>
      </w:r>
      <w:r w:rsidRPr="00DE0A16">
        <w:rPr>
          <w:rFonts w:ascii="仿宋_GB2312" w:eastAsia="仿宋_GB2312" w:hAnsi="仿宋"/>
          <w:sz w:val="32"/>
          <w:szCs w:val="32"/>
        </w:rPr>
        <w:t>100</w:t>
      </w:r>
      <w:r>
        <w:rPr>
          <w:rFonts w:ascii="仿宋_GB2312" w:eastAsia="仿宋_GB2312" w:hAnsi="仿宋" w:hint="eastAsia"/>
          <w:sz w:val="32"/>
          <w:szCs w:val="32"/>
        </w:rPr>
        <w:t>个涵盖主要专业群的教学标准，</w:t>
      </w:r>
      <w:r w:rsidRPr="00DE0A16">
        <w:rPr>
          <w:rFonts w:ascii="仿宋_GB2312" w:eastAsia="仿宋_GB2312" w:hAnsi="仿宋" w:hint="eastAsia"/>
          <w:sz w:val="32"/>
          <w:szCs w:val="32"/>
        </w:rPr>
        <w:t>建立应用型本科</w:t>
      </w:r>
      <w:r>
        <w:rPr>
          <w:rFonts w:ascii="仿宋_GB2312" w:eastAsia="仿宋_GB2312" w:hAnsi="仿宋" w:hint="eastAsia"/>
          <w:sz w:val="32"/>
          <w:szCs w:val="32"/>
        </w:rPr>
        <w:t>与中职、</w:t>
      </w:r>
      <w:r w:rsidRPr="00DE0A16">
        <w:rPr>
          <w:rFonts w:ascii="仿宋_GB2312" w:eastAsia="仿宋_GB2312" w:hAnsi="仿宋" w:hint="eastAsia"/>
          <w:sz w:val="32"/>
          <w:szCs w:val="32"/>
        </w:rPr>
        <w:t>高职相衔接的</w:t>
      </w:r>
      <w:r w:rsidRPr="00DE0A16">
        <w:rPr>
          <w:rFonts w:ascii="仿宋_GB2312" w:eastAsia="仿宋_GB2312" w:hAnsi="仿宋" w:hint="eastAsia"/>
          <w:sz w:val="32"/>
          <w:szCs w:val="32"/>
        </w:rPr>
        <w:lastRenderedPageBreak/>
        <w:t>课程体系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372E31">
        <w:rPr>
          <w:rFonts w:ascii="仿宋_GB2312" w:eastAsia="仿宋_GB2312" w:hAnsi="仿宋" w:hint="eastAsia"/>
          <w:sz w:val="32"/>
          <w:szCs w:val="32"/>
        </w:rPr>
        <w:t>让孩子</w:t>
      </w:r>
      <w:r>
        <w:rPr>
          <w:rFonts w:ascii="仿宋_GB2312" w:eastAsia="仿宋_GB2312" w:hAnsi="仿宋" w:hint="eastAsia"/>
          <w:sz w:val="32"/>
          <w:szCs w:val="32"/>
        </w:rPr>
        <w:t>获得个性发展与工作岗位需要相一致的职业能力</w:t>
      </w:r>
      <w:r w:rsidRPr="00DE0A16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实行“双证书”制度，将</w:t>
      </w:r>
      <w:r w:rsidRPr="00DE0A16">
        <w:rPr>
          <w:rFonts w:ascii="仿宋_GB2312" w:eastAsia="仿宋_GB2312" w:hAnsi="仿宋" w:hint="eastAsia"/>
          <w:sz w:val="32"/>
          <w:szCs w:val="32"/>
        </w:rPr>
        <w:t>试点扩大到所有</w:t>
      </w:r>
      <w:r>
        <w:rPr>
          <w:rFonts w:ascii="仿宋_GB2312" w:eastAsia="仿宋_GB2312" w:hAnsi="仿宋" w:hint="eastAsia"/>
          <w:sz w:val="32"/>
          <w:szCs w:val="32"/>
        </w:rPr>
        <w:t>中职合格学校，推进高职</w:t>
      </w:r>
      <w:r w:rsidRPr="00DE0A16">
        <w:rPr>
          <w:rFonts w:ascii="仿宋_GB2312" w:eastAsia="仿宋_GB2312" w:hAnsi="仿宋" w:hint="eastAsia"/>
          <w:sz w:val="32"/>
          <w:szCs w:val="32"/>
        </w:rPr>
        <w:t>教育与技师教育合作培养试点。</w:t>
      </w:r>
    </w:p>
    <w:p w:rsidR="00CA746E" w:rsidRDefault="00CA746E" w:rsidP="001D6236">
      <w:pPr>
        <w:widowControl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642E4"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 w:hint="eastAsia"/>
          <w:sz w:val="32"/>
          <w:szCs w:val="32"/>
        </w:rPr>
        <w:t>健全“双师型”教师队伍建设制度</w:t>
      </w:r>
      <w:r w:rsidRPr="007642E4">
        <w:rPr>
          <w:rFonts w:ascii="黑体" w:eastAsia="黑体" w:hAnsi="黑体" w:hint="eastAsia"/>
          <w:sz w:val="32"/>
          <w:szCs w:val="32"/>
        </w:rPr>
        <w:t>，</w:t>
      </w:r>
      <w:r>
        <w:rPr>
          <w:rFonts w:ascii="黑体" w:eastAsia="黑体" w:hAnsi="黑体" w:hint="eastAsia"/>
          <w:sz w:val="32"/>
          <w:szCs w:val="32"/>
        </w:rPr>
        <w:t>不断为职业教育改革发展注入活力</w:t>
      </w:r>
    </w:p>
    <w:p w:rsidR="00CA746E" w:rsidRDefault="00CA746E" w:rsidP="001D6236">
      <w:pPr>
        <w:widowControl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建立职业院校教职工编制标准动态调整机制，推动配足配齐专业教师。建立职业院校兼职教师管理制度，</w:t>
      </w:r>
      <w:r w:rsidRPr="00DE0A16">
        <w:rPr>
          <w:rFonts w:ascii="仿宋_GB2312" w:eastAsia="仿宋_GB2312" w:hAnsi="仿宋" w:hint="eastAsia"/>
          <w:sz w:val="32"/>
          <w:szCs w:val="32"/>
        </w:rPr>
        <w:t>允许职业院校教职工编制总额的</w:t>
      </w:r>
      <w:r w:rsidRPr="00DE0A16">
        <w:rPr>
          <w:rFonts w:ascii="仿宋_GB2312" w:eastAsia="仿宋_GB2312" w:hAnsi="仿宋"/>
          <w:sz w:val="32"/>
          <w:szCs w:val="32"/>
        </w:rPr>
        <w:t>20%</w:t>
      </w:r>
      <w:r w:rsidRPr="00DE0A16">
        <w:rPr>
          <w:rFonts w:ascii="仿宋_GB2312" w:eastAsia="仿宋_GB2312" w:hAnsi="仿宋" w:hint="eastAsia"/>
          <w:sz w:val="32"/>
          <w:szCs w:val="32"/>
        </w:rPr>
        <w:t>不纳入实名制管理，</w:t>
      </w:r>
      <w:r>
        <w:rPr>
          <w:rFonts w:ascii="仿宋_GB2312" w:eastAsia="仿宋_GB2312" w:hAnsi="仿宋" w:hint="eastAsia"/>
          <w:sz w:val="32"/>
          <w:szCs w:val="32"/>
        </w:rPr>
        <w:t>由学校自主</w:t>
      </w:r>
      <w:r w:rsidRPr="00DE0A16">
        <w:rPr>
          <w:rFonts w:ascii="仿宋_GB2312" w:eastAsia="仿宋_GB2312" w:hAnsi="仿宋" w:hint="eastAsia"/>
          <w:sz w:val="32"/>
          <w:szCs w:val="32"/>
        </w:rPr>
        <w:t>聘用专业兼职教师，财政参照</w:t>
      </w:r>
      <w:r>
        <w:rPr>
          <w:rFonts w:ascii="仿宋_GB2312" w:eastAsia="仿宋_GB2312" w:hAnsi="仿宋" w:hint="eastAsia"/>
          <w:sz w:val="32"/>
          <w:szCs w:val="32"/>
        </w:rPr>
        <w:t>副教授</w:t>
      </w:r>
      <w:r w:rsidRPr="00DE0A16">
        <w:rPr>
          <w:rFonts w:ascii="仿宋_GB2312" w:eastAsia="仿宋_GB2312" w:hAnsi="仿宋" w:hint="eastAsia"/>
          <w:sz w:val="32"/>
          <w:szCs w:val="32"/>
        </w:rPr>
        <w:t>平均薪酬水平确定经</w:t>
      </w:r>
      <w:r>
        <w:rPr>
          <w:rFonts w:ascii="仿宋_GB2312" w:eastAsia="仿宋_GB2312" w:hAnsi="仿宋" w:hint="eastAsia"/>
          <w:sz w:val="32"/>
          <w:szCs w:val="32"/>
        </w:rPr>
        <w:t>费拨付标准。改革职业院校教师招聘制度，扩大学校用人自主权，由学校</w:t>
      </w:r>
      <w:r w:rsidRPr="00DE0A16">
        <w:rPr>
          <w:rFonts w:ascii="仿宋_GB2312" w:eastAsia="仿宋_GB2312" w:hAnsi="仿宋" w:hint="eastAsia"/>
          <w:sz w:val="32"/>
          <w:szCs w:val="32"/>
        </w:rPr>
        <w:t>公开自主招聘教师，将专业工作</w:t>
      </w:r>
      <w:r>
        <w:rPr>
          <w:rFonts w:ascii="仿宋_GB2312" w:eastAsia="仿宋_GB2312" w:hAnsi="仿宋" w:hint="eastAsia"/>
          <w:sz w:val="32"/>
          <w:szCs w:val="32"/>
        </w:rPr>
        <w:t>经历和职业资格作为基本条件，允许没有教师资格证的专业人才参加</w:t>
      </w:r>
      <w:r w:rsidRPr="00DE0A16">
        <w:rPr>
          <w:rFonts w:ascii="仿宋_GB2312" w:eastAsia="仿宋_GB2312" w:hAnsi="仿宋" w:hint="eastAsia"/>
          <w:sz w:val="32"/>
          <w:szCs w:val="32"/>
        </w:rPr>
        <w:t>招聘，合格的待取得教师资格证后再转为正式教师。</w:t>
      </w:r>
      <w:r>
        <w:rPr>
          <w:rFonts w:ascii="仿宋_GB2312" w:eastAsia="仿宋_GB2312" w:hAnsi="仿宋" w:hint="eastAsia"/>
          <w:sz w:val="32"/>
          <w:szCs w:val="32"/>
        </w:rPr>
        <w:t>建立健全省级师资培训制度和</w:t>
      </w:r>
      <w:r w:rsidRPr="00C933CA">
        <w:rPr>
          <w:rFonts w:ascii="仿宋_GB2312" w:eastAsia="仿宋_GB2312" w:hAnsi="仿宋" w:hint="eastAsia"/>
          <w:sz w:val="32"/>
          <w:szCs w:val="32"/>
        </w:rPr>
        <w:t>专业教师评价标准，将教学实绩、技能水平、技术研发成果等作为</w:t>
      </w:r>
      <w:r>
        <w:rPr>
          <w:rFonts w:ascii="仿宋_GB2312" w:eastAsia="仿宋_GB2312" w:hAnsi="仿宋" w:hint="eastAsia"/>
          <w:sz w:val="32"/>
          <w:szCs w:val="32"/>
        </w:rPr>
        <w:t>职称评聘</w:t>
      </w:r>
      <w:r w:rsidRPr="00C933CA">
        <w:rPr>
          <w:rFonts w:ascii="仿宋_GB2312" w:eastAsia="仿宋_GB2312" w:hAnsi="仿宋" w:hint="eastAsia"/>
          <w:sz w:val="32"/>
          <w:szCs w:val="32"/>
        </w:rPr>
        <w:t>重要依据。</w:t>
      </w:r>
      <w:r>
        <w:rPr>
          <w:rFonts w:ascii="仿宋_GB2312" w:eastAsia="仿宋_GB2312" w:hAnsi="仿宋" w:hint="eastAsia"/>
          <w:sz w:val="32"/>
          <w:szCs w:val="32"/>
        </w:rPr>
        <w:t>推动</w:t>
      </w:r>
      <w:r w:rsidRPr="00DE0A16">
        <w:rPr>
          <w:rFonts w:ascii="仿宋_GB2312" w:eastAsia="仿宋_GB2312" w:hAnsi="仿宋" w:hint="eastAsia"/>
          <w:sz w:val="32"/>
          <w:szCs w:val="32"/>
        </w:rPr>
        <w:t>非营利性民办职业院校教师</w:t>
      </w:r>
      <w:r>
        <w:rPr>
          <w:rFonts w:ascii="仿宋_GB2312" w:eastAsia="仿宋_GB2312" w:hAnsi="仿宋" w:hint="eastAsia"/>
          <w:sz w:val="32"/>
          <w:szCs w:val="32"/>
        </w:rPr>
        <w:t>享受</w:t>
      </w:r>
      <w:r w:rsidRPr="00DE0A16">
        <w:rPr>
          <w:rFonts w:ascii="仿宋_GB2312" w:eastAsia="仿宋_GB2312" w:hAnsi="仿宋" w:hint="eastAsia"/>
          <w:sz w:val="32"/>
          <w:szCs w:val="32"/>
        </w:rPr>
        <w:t>与公办学校教师同样</w:t>
      </w:r>
      <w:r>
        <w:rPr>
          <w:rFonts w:ascii="仿宋_GB2312" w:eastAsia="仿宋_GB2312" w:hAnsi="仿宋" w:hint="eastAsia"/>
          <w:sz w:val="32"/>
          <w:szCs w:val="32"/>
        </w:rPr>
        <w:t>的</w:t>
      </w:r>
      <w:r w:rsidRPr="00DE0A16">
        <w:rPr>
          <w:rFonts w:ascii="仿宋_GB2312" w:eastAsia="仿宋_GB2312" w:hAnsi="仿宋" w:hint="eastAsia"/>
          <w:sz w:val="32"/>
          <w:szCs w:val="32"/>
        </w:rPr>
        <w:t>社会保障待遇。</w:t>
      </w:r>
    </w:p>
    <w:p w:rsidR="00CA746E" w:rsidRPr="008A7102" w:rsidRDefault="00CA746E" w:rsidP="001D6236">
      <w:pPr>
        <w:widowControl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A7102">
        <w:rPr>
          <w:rFonts w:ascii="黑体" w:eastAsia="黑体" w:hAnsi="黑体" w:hint="eastAsia"/>
          <w:sz w:val="32"/>
          <w:szCs w:val="32"/>
        </w:rPr>
        <w:t>三、完善职业教育财税保障</w:t>
      </w:r>
      <w:r>
        <w:rPr>
          <w:rFonts w:ascii="黑体" w:eastAsia="黑体" w:hAnsi="黑体" w:hint="eastAsia"/>
          <w:sz w:val="32"/>
          <w:szCs w:val="32"/>
        </w:rPr>
        <w:t>和</w:t>
      </w:r>
      <w:r w:rsidRPr="008A7102">
        <w:rPr>
          <w:rFonts w:ascii="黑体" w:eastAsia="黑体" w:hAnsi="黑体" w:hint="eastAsia"/>
          <w:sz w:val="32"/>
          <w:szCs w:val="32"/>
        </w:rPr>
        <w:t>支持</w:t>
      </w:r>
      <w:r>
        <w:rPr>
          <w:rFonts w:ascii="黑体" w:eastAsia="黑体" w:hAnsi="黑体" w:hint="eastAsia"/>
          <w:sz w:val="32"/>
          <w:szCs w:val="32"/>
        </w:rPr>
        <w:t>制度</w:t>
      </w:r>
      <w:r w:rsidRPr="008A7102">
        <w:rPr>
          <w:rFonts w:ascii="黑体" w:eastAsia="黑体" w:hAnsi="黑体" w:hint="eastAsia"/>
          <w:sz w:val="32"/>
          <w:szCs w:val="32"/>
        </w:rPr>
        <w:t>，奠定改革发展基础</w:t>
      </w:r>
    </w:p>
    <w:p w:rsidR="00CA746E" w:rsidRDefault="00CA746E" w:rsidP="00223083">
      <w:pPr>
        <w:widowControl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我省</w:t>
      </w:r>
      <w:r w:rsidRPr="00DE0A16">
        <w:rPr>
          <w:rFonts w:ascii="仿宋_GB2312" w:eastAsia="仿宋_GB2312" w:hAnsi="仿宋" w:hint="eastAsia"/>
          <w:sz w:val="32"/>
          <w:szCs w:val="32"/>
        </w:rPr>
        <w:t>将民生保障资金增量向教育倾斜，将用于教育的增量向职业教育倾斜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  <w:r w:rsidRPr="00DE0A16">
        <w:rPr>
          <w:rFonts w:ascii="仿宋_GB2312" w:eastAsia="仿宋_GB2312" w:hAnsi="仿宋" w:cs="宋体" w:hint="eastAsia"/>
          <w:sz w:val="32"/>
          <w:szCs w:val="32"/>
        </w:rPr>
        <w:t>把</w:t>
      </w:r>
      <w:r w:rsidRPr="00DE0A16">
        <w:rPr>
          <w:rFonts w:ascii="仿宋_GB2312" w:eastAsia="仿宋_GB2312" w:hAnsi="仿宋" w:hint="eastAsia"/>
          <w:sz w:val="32"/>
          <w:szCs w:val="32"/>
        </w:rPr>
        <w:t>中职教育纳入基本公共服务体系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DE0A16">
        <w:rPr>
          <w:rFonts w:ascii="仿宋_GB2312" w:eastAsia="仿宋_GB2312" w:hAnsi="仿宋" w:hint="eastAsia"/>
          <w:sz w:val="32"/>
          <w:szCs w:val="32"/>
        </w:rPr>
        <w:t>全部免除</w:t>
      </w:r>
      <w:r>
        <w:rPr>
          <w:rFonts w:ascii="仿宋_GB2312" w:eastAsia="仿宋_GB2312" w:hAnsi="仿宋" w:hint="eastAsia"/>
          <w:sz w:val="32"/>
          <w:szCs w:val="32"/>
        </w:rPr>
        <w:t>中职</w:t>
      </w:r>
      <w:r w:rsidRPr="00DE0A16">
        <w:rPr>
          <w:rFonts w:ascii="仿宋_GB2312" w:eastAsia="仿宋_GB2312" w:hAnsi="仿宋" w:hint="eastAsia"/>
          <w:sz w:val="32"/>
          <w:szCs w:val="32"/>
        </w:rPr>
        <w:t>在校生学费</w:t>
      </w:r>
      <w:r>
        <w:rPr>
          <w:rFonts w:ascii="仿宋_GB2312" w:eastAsia="仿宋_GB2312" w:hAnsi="仿宋" w:hint="eastAsia"/>
          <w:sz w:val="32"/>
          <w:szCs w:val="32"/>
        </w:rPr>
        <w:t>。出台中职</w:t>
      </w:r>
      <w:r w:rsidRPr="00DE0A16">
        <w:rPr>
          <w:rFonts w:ascii="仿宋_GB2312" w:eastAsia="仿宋_GB2312" w:hAnsi="仿宋" w:hint="eastAsia"/>
          <w:sz w:val="32"/>
          <w:szCs w:val="32"/>
        </w:rPr>
        <w:t>生均公用经费拨款标准，</w:t>
      </w:r>
      <w:r>
        <w:rPr>
          <w:rFonts w:ascii="仿宋_GB2312" w:eastAsia="仿宋_GB2312" w:hAnsi="仿宋" w:hint="eastAsia"/>
          <w:sz w:val="32"/>
          <w:szCs w:val="32"/>
        </w:rPr>
        <w:t>将免学费补助转换为按专业补助公用经费的新机制，对第三年级</w:t>
      </w:r>
      <w:r w:rsidRPr="00DE0A16">
        <w:rPr>
          <w:rFonts w:ascii="仿宋_GB2312" w:eastAsia="仿宋_GB2312" w:hAnsi="仿宋" w:hint="eastAsia"/>
          <w:sz w:val="32"/>
          <w:szCs w:val="32"/>
        </w:rPr>
        <w:t>全额拨付公用经费。</w:t>
      </w:r>
      <w:r>
        <w:rPr>
          <w:rFonts w:ascii="仿宋_GB2312" w:eastAsia="仿宋_GB2312" w:hAnsi="仿宋" w:hint="eastAsia"/>
          <w:sz w:val="32"/>
          <w:szCs w:val="32"/>
        </w:rPr>
        <w:t>推动</w:t>
      </w:r>
      <w:r w:rsidRPr="00DE0A16">
        <w:rPr>
          <w:rFonts w:ascii="仿宋_GB2312" w:eastAsia="仿宋_GB2312" w:hAnsi="仿宋" w:hint="eastAsia"/>
          <w:sz w:val="32"/>
          <w:szCs w:val="32"/>
        </w:rPr>
        <w:t>高职院校生均预算内经费拨款标准，尽快达到本科院校水平。</w:t>
      </w:r>
      <w:r>
        <w:rPr>
          <w:rFonts w:ascii="仿宋_GB2312" w:eastAsia="仿宋_GB2312" w:hAnsi="仿宋" w:hint="eastAsia"/>
          <w:sz w:val="32"/>
          <w:szCs w:val="32"/>
        </w:rPr>
        <w:t>建立中职学校分级认定制度，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投入</w:t>
      </w:r>
      <w:r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亿元，</w:t>
      </w:r>
      <w:r w:rsidRPr="00DE0A16">
        <w:rPr>
          <w:rFonts w:ascii="仿宋_GB2312" w:eastAsia="仿宋_GB2312" w:hAnsi="仿宋" w:hint="eastAsia"/>
          <w:sz w:val="32"/>
          <w:szCs w:val="32"/>
        </w:rPr>
        <w:t>每县建设</w:t>
      </w:r>
      <w:r w:rsidRPr="00DE0A16">
        <w:rPr>
          <w:rFonts w:ascii="仿宋_GB2312" w:eastAsia="仿宋_GB2312" w:hAnsi="仿宋"/>
          <w:sz w:val="32"/>
          <w:szCs w:val="32"/>
        </w:rPr>
        <w:t>1</w:t>
      </w:r>
      <w:r w:rsidRPr="00DE0A16">
        <w:rPr>
          <w:rFonts w:ascii="仿宋_GB2312" w:eastAsia="仿宋_GB2312" w:hAnsi="仿宋" w:hint="eastAsia"/>
          <w:sz w:val="32"/>
          <w:szCs w:val="32"/>
        </w:rPr>
        <w:t>所省级规范化</w:t>
      </w:r>
      <w:r>
        <w:rPr>
          <w:rFonts w:ascii="仿宋_GB2312" w:eastAsia="仿宋_GB2312" w:hAnsi="仿宋" w:hint="eastAsia"/>
          <w:sz w:val="32"/>
          <w:szCs w:val="32"/>
        </w:rPr>
        <w:t>学校</w:t>
      </w:r>
      <w:r w:rsidRPr="00DE0A16">
        <w:rPr>
          <w:rFonts w:ascii="仿宋_GB2312" w:eastAsia="仿宋_GB2312" w:hAnsi="仿宋" w:hint="eastAsia"/>
          <w:sz w:val="32"/>
          <w:szCs w:val="32"/>
        </w:rPr>
        <w:t>，启动</w:t>
      </w:r>
      <w:r w:rsidRPr="00DE0A16">
        <w:rPr>
          <w:rFonts w:ascii="仿宋_GB2312" w:eastAsia="仿宋_GB2312" w:hAnsi="仿宋"/>
          <w:sz w:val="32"/>
          <w:szCs w:val="32"/>
        </w:rPr>
        <w:t>100</w:t>
      </w:r>
      <w:r w:rsidRPr="00DE0A16">
        <w:rPr>
          <w:rFonts w:ascii="仿宋_GB2312" w:eastAsia="仿宋_GB2312" w:hAnsi="仿宋" w:hint="eastAsia"/>
          <w:sz w:val="32"/>
          <w:szCs w:val="32"/>
        </w:rPr>
        <w:t>所示范校、优质特色校建设工程。</w:t>
      </w:r>
      <w:r>
        <w:rPr>
          <w:rFonts w:ascii="仿宋_GB2312" w:eastAsia="仿宋_GB2312" w:hAnsi="仿宋" w:hint="eastAsia"/>
          <w:sz w:val="32"/>
          <w:szCs w:val="32"/>
        </w:rPr>
        <w:t>实施高等教育名校建设工程，建设</w:t>
      </w:r>
      <w:r>
        <w:rPr>
          <w:rFonts w:ascii="仿宋_GB2312" w:eastAsia="仿宋_GB2312" w:hAnsi="仿宋"/>
          <w:sz w:val="32"/>
          <w:szCs w:val="32"/>
        </w:rPr>
        <w:t>18</w:t>
      </w:r>
      <w:r>
        <w:rPr>
          <w:rFonts w:ascii="仿宋_GB2312" w:eastAsia="仿宋_GB2312" w:hAnsi="仿宋" w:hint="eastAsia"/>
          <w:sz w:val="32"/>
          <w:szCs w:val="32"/>
        </w:rPr>
        <w:t>所</w:t>
      </w:r>
      <w:r w:rsidRPr="003C386C">
        <w:rPr>
          <w:rFonts w:ascii="仿宋_GB2312" w:eastAsia="仿宋_GB2312" w:hAnsi="仿宋" w:hint="eastAsia"/>
          <w:sz w:val="32"/>
          <w:szCs w:val="32"/>
        </w:rPr>
        <w:t>应用型人才培养特色名校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/>
          <w:sz w:val="32"/>
          <w:szCs w:val="32"/>
        </w:rPr>
        <w:t>25</w:t>
      </w:r>
      <w:r>
        <w:rPr>
          <w:rFonts w:ascii="仿宋_GB2312" w:eastAsia="仿宋_GB2312" w:hAnsi="仿宋" w:hint="eastAsia"/>
          <w:sz w:val="32"/>
          <w:szCs w:val="32"/>
        </w:rPr>
        <w:t>所</w:t>
      </w:r>
      <w:r w:rsidRPr="003C386C">
        <w:rPr>
          <w:rFonts w:ascii="仿宋_GB2312" w:eastAsia="仿宋_GB2312" w:hAnsi="仿宋" w:hint="eastAsia"/>
          <w:sz w:val="32"/>
          <w:szCs w:val="32"/>
        </w:rPr>
        <w:t>技能型人才培养特色名校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宋体" w:cs="仿宋_GB2312" w:hint="eastAsia"/>
          <w:sz w:val="32"/>
          <w:szCs w:val="32"/>
        </w:rPr>
        <w:t>营造民办、公办职业学校平等的发展环境，</w:t>
      </w:r>
      <w:r>
        <w:rPr>
          <w:rFonts w:ascii="仿宋_GB2312" w:eastAsia="仿宋_GB2312" w:hAnsi="仿宋" w:hint="eastAsia"/>
          <w:sz w:val="32"/>
          <w:szCs w:val="32"/>
        </w:rPr>
        <w:t>首批安排资金</w:t>
      </w:r>
      <w:r>
        <w:rPr>
          <w:rFonts w:ascii="仿宋_GB2312" w:eastAsia="仿宋_GB2312" w:hAnsi="仿宋"/>
          <w:sz w:val="32"/>
          <w:szCs w:val="32"/>
        </w:rPr>
        <w:t>1.1</w:t>
      </w:r>
      <w:r>
        <w:rPr>
          <w:rFonts w:ascii="仿宋_GB2312" w:eastAsia="仿宋_GB2312" w:hAnsi="仿宋" w:hint="eastAsia"/>
          <w:sz w:val="32"/>
          <w:szCs w:val="32"/>
        </w:rPr>
        <w:t>亿元支持民办职业教育。专款</w:t>
      </w:r>
      <w:r>
        <w:rPr>
          <w:rFonts w:ascii="仿宋_GB2312" w:eastAsia="仿宋_GB2312" w:hAnsi="仿宋"/>
          <w:sz w:val="32"/>
          <w:szCs w:val="32"/>
        </w:rPr>
        <w:t>2.2</w:t>
      </w:r>
      <w:r>
        <w:rPr>
          <w:rFonts w:ascii="仿宋_GB2312" w:eastAsia="仿宋_GB2312" w:hAnsi="仿宋" w:hint="eastAsia"/>
          <w:sz w:val="32"/>
          <w:szCs w:val="32"/>
        </w:rPr>
        <w:t>亿元支持</w:t>
      </w:r>
      <w:r>
        <w:rPr>
          <w:rFonts w:ascii="仿宋_GB2312" w:eastAsia="仿宋_GB2312" w:hAnsi="仿宋"/>
          <w:sz w:val="32"/>
          <w:szCs w:val="32"/>
        </w:rPr>
        <w:t>38</w:t>
      </w:r>
      <w:r>
        <w:rPr>
          <w:rFonts w:ascii="仿宋_GB2312" w:eastAsia="仿宋_GB2312" w:hAnsi="仿宋" w:hint="eastAsia"/>
          <w:sz w:val="32"/>
          <w:szCs w:val="32"/>
        </w:rPr>
        <w:t>个职业教育品牌专业群建设。</w:t>
      </w:r>
      <w:r w:rsidRPr="00DE0A16">
        <w:rPr>
          <w:rFonts w:ascii="仿宋_GB2312" w:eastAsia="仿宋_GB2312" w:hAnsi="仿宋" w:hint="eastAsia"/>
          <w:sz w:val="32"/>
          <w:szCs w:val="32"/>
        </w:rPr>
        <w:t>出台</w:t>
      </w:r>
      <w:r w:rsidRPr="00DE0A16">
        <w:rPr>
          <w:rFonts w:ascii="仿宋_GB2312" w:eastAsia="仿宋_GB2312" w:hAnsi="仿宋"/>
          <w:sz w:val="32"/>
          <w:szCs w:val="32"/>
        </w:rPr>
        <w:t>9</w:t>
      </w:r>
      <w:r w:rsidRPr="00DE0A16">
        <w:rPr>
          <w:rFonts w:ascii="仿宋_GB2312" w:eastAsia="仿宋_GB2312" w:hAnsi="仿宋" w:hint="eastAsia"/>
          <w:sz w:val="32"/>
          <w:szCs w:val="32"/>
        </w:rPr>
        <w:t>项校企合作税收优惠政策，</w:t>
      </w:r>
      <w:r>
        <w:rPr>
          <w:rFonts w:ascii="仿宋_GB2312" w:eastAsia="仿宋_GB2312" w:hAnsi="仿宋" w:hint="eastAsia"/>
          <w:sz w:val="32"/>
          <w:szCs w:val="32"/>
        </w:rPr>
        <w:t>推动建立校企合作长效机制</w:t>
      </w:r>
      <w:r w:rsidRPr="00DE0A16">
        <w:rPr>
          <w:rFonts w:ascii="仿宋_GB2312" w:eastAsia="仿宋_GB2312" w:hAnsi="仿宋" w:hint="eastAsia"/>
          <w:sz w:val="32"/>
          <w:szCs w:val="32"/>
        </w:rPr>
        <w:t>。</w:t>
      </w:r>
    </w:p>
    <w:p w:rsidR="00E60EF7" w:rsidRDefault="00E60EF7" w:rsidP="00223083">
      <w:pPr>
        <w:widowControl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E60EF7" w:rsidRPr="004C4E4F" w:rsidRDefault="00E60EF7" w:rsidP="00223083">
      <w:pPr>
        <w:widowControl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sectPr w:rsidR="00E60EF7" w:rsidRPr="004C4E4F" w:rsidSect="00EC7C0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AB2" w:rsidRDefault="00503AB2" w:rsidP="00B87695">
      <w:r>
        <w:separator/>
      </w:r>
    </w:p>
  </w:endnote>
  <w:endnote w:type="continuationSeparator" w:id="1">
    <w:p w:rsidR="00503AB2" w:rsidRDefault="00503AB2" w:rsidP="00B87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46E" w:rsidRDefault="008E05E6">
    <w:pPr>
      <w:pStyle w:val="a4"/>
      <w:jc w:val="center"/>
    </w:pPr>
    <w:r w:rsidRPr="008E05E6">
      <w:fldChar w:fldCharType="begin"/>
    </w:r>
    <w:r w:rsidR="002C45CC">
      <w:instrText xml:space="preserve"> PAGE   \* MERGEFORMAT </w:instrText>
    </w:r>
    <w:r w:rsidRPr="008E05E6">
      <w:fldChar w:fldCharType="separate"/>
    </w:r>
    <w:r w:rsidR="00FC4850" w:rsidRPr="00FC4850">
      <w:rPr>
        <w:noProof/>
        <w:lang w:val="zh-CN"/>
      </w:rPr>
      <w:t>3</w:t>
    </w:r>
    <w:r>
      <w:rPr>
        <w:noProof/>
        <w:lang w:val="zh-CN"/>
      </w:rPr>
      <w:fldChar w:fldCharType="end"/>
    </w:r>
  </w:p>
  <w:p w:rsidR="00CA746E" w:rsidRDefault="00CA746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AB2" w:rsidRDefault="00503AB2" w:rsidP="00B87695">
      <w:r>
        <w:separator/>
      </w:r>
    </w:p>
  </w:footnote>
  <w:footnote w:type="continuationSeparator" w:id="1">
    <w:p w:rsidR="00503AB2" w:rsidRDefault="00503AB2" w:rsidP="00B876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695"/>
    <w:rsid w:val="00020736"/>
    <w:rsid w:val="0009496D"/>
    <w:rsid w:val="000B34B9"/>
    <w:rsid w:val="000B3ED3"/>
    <w:rsid w:val="000C4489"/>
    <w:rsid w:val="000E6C9D"/>
    <w:rsid w:val="0015012F"/>
    <w:rsid w:val="001803F3"/>
    <w:rsid w:val="00180C81"/>
    <w:rsid w:val="00182998"/>
    <w:rsid w:val="001B195D"/>
    <w:rsid w:val="001B22C7"/>
    <w:rsid w:val="001D6236"/>
    <w:rsid w:val="001E342D"/>
    <w:rsid w:val="002121F9"/>
    <w:rsid w:val="002201A1"/>
    <w:rsid w:val="00223083"/>
    <w:rsid w:val="00264107"/>
    <w:rsid w:val="00284E90"/>
    <w:rsid w:val="002B75C6"/>
    <w:rsid w:val="002C45CC"/>
    <w:rsid w:val="002E27C1"/>
    <w:rsid w:val="002E4B73"/>
    <w:rsid w:val="002F0CEC"/>
    <w:rsid w:val="002F281F"/>
    <w:rsid w:val="002F3745"/>
    <w:rsid w:val="002F379A"/>
    <w:rsid w:val="003036DA"/>
    <w:rsid w:val="00335067"/>
    <w:rsid w:val="00354D9A"/>
    <w:rsid w:val="0037293B"/>
    <w:rsid w:val="00372E31"/>
    <w:rsid w:val="00375790"/>
    <w:rsid w:val="003830BE"/>
    <w:rsid w:val="00384B29"/>
    <w:rsid w:val="003860CA"/>
    <w:rsid w:val="0039558E"/>
    <w:rsid w:val="003B2F23"/>
    <w:rsid w:val="003B583E"/>
    <w:rsid w:val="003C10C6"/>
    <w:rsid w:val="003C386C"/>
    <w:rsid w:val="003D7A25"/>
    <w:rsid w:val="003F587A"/>
    <w:rsid w:val="00427060"/>
    <w:rsid w:val="00430CA5"/>
    <w:rsid w:val="00446787"/>
    <w:rsid w:val="00470EB3"/>
    <w:rsid w:val="0047701D"/>
    <w:rsid w:val="00483D40"/>
    <w:rsid w:val="004B052B"/>
    <w:rsid w:val="004C4E4F"/>
    <w:rsid w:val="004D78BE"/>
    <w:rsid w:val="004E0E4D"/>
    <w:rsid w:val="00503AB2"/>
    <w:rsid w:val="00532176"/>
    <w:rsid w:val="00540EE4"/>
    <w:rsid w:val="005414EB"/>
    <w:rsid w:val="00575C85"/>
    <w:rsid w:val="00595B2F"/>
    <w:rsid w:val="005A036C"/>
    <w:rsid w:val="005A7965"/>
    <w:rsid w:val="005E36FC"/>
    <w:rsid w:val="005E550F"/>
    <w:rsid w:val="00601E21"/>
    <w:rsid w:val="00634C74"/>
    <w:rsid w:val="00670ECA"/>
    <w:rsid w:val="006723AB"/>
    <w:rsid w:val="006A2499"/>
    <w:rsid w:val="006A542F"/>
    <w:rsid w:val="006D1196"/>
    <w:rsid w:val="007150E4"/>
    <w:rsid w:val="00720261"/>
    <w:rsid w:val="00745099"/>
    <w:rsid w:val="00754011"/>
    <w:rsid w:val="0076115E"/>
    <w:rsid w:val="007642E4"/>
    <w:rsid w:val="00773D4D"/>
    <w:rsid w:val="00775EFF"/>
    <w:rsid w:val="00776941"/>
    <w:rsid w:val="00784B1E"/>
    <w:rsid w:val="007B3A44"/>
    <w:rsid w:val="007B56DF"/>
    <w:rsid w:val="007C70E6"/>
    <w:rsid w:val="0082495B"/>
    <w:rsid w:val="008927B7"/>
    <w:rsid w:val="008A5886"/>
    <w:rsid w:val="008A7102"/>
    <w:rsid w:val="008B7361"/>
    <w:rsid w:val="008D1A1D"/>
    <w:rsid w:val="008D571E"/>
    <w:rsid w:val="008E05E6"/>
    <w:rsid w:val="009554D0"/>
    <w:rsid w:val="00960608"/>
    <w:rsid w:val="00982320"/>
    <w:rsid w:val="00992B4A"/>
    <w:rsid w:val="00A01289"/>
    <w:rsid w:val="00A04490"/>
    <w:rsid w:val="00A04F8B"/>
    <w:rsid w:val="00A1287F"/>
    <w:rsid w:val="00A30ABE"/>
    <w:rsid w:val="00A52AD8"/>
    <w:rsid w:val="00A54B30"/>
    <w:rsid w:val="00A57040"/>
    <w:rsid w:val="00A64E49"/>
    <w:rsid w:val="00A94C08"/>
    <w:rsid w:val="00AF0A70"/>
    <w:rsid w:val="00AF0BB2"/>
    <w:rsid w:val="00B12380"/>
    <w:rsid w:val="00B42EB2"/>
    <w:rsid w:val="00B52F1B"/>
    <w:rsid w:val="00B65F07"/>
    <w:rsid w:val="00B66DA4"/>
    <w:rsid w:val="00B74364"/>
    <w:rsid w:val="00B75BA9"/>
    <w:rsid w:val="00B87695"/>
    <w:rsid w:val="00BC2924"/>
    <w:rsid w:val="00BD5FCB"/>
    <w:rsid w:val="00C16EB8"/>
    <w:rsid w:val="00C24894"/>
    <w:rsid w:val="00C72442"/>
    <w:rsid w:val="00C7418E"/>
    <w:rsid w:val="00C75D66"/>
    <w:rsid w:val="00C933CA"/>
    <w:rsid w:val="00CA48F7"/>
    <w:rsid w:val="00CA746E"/>
    <w:rsid w:val="00D05E3F"/>
    <w:rsid w:val="00D57A70"/>
    <w:rsid w:val="00DA794F"/>
    <w:rsid w:val="00DC3286"/>
    <w:rsid w:val="00DE0A16"/>
    <w:rsid w:val="00E007FA"/>
    <w:rsid w:val="00E02268"/>
    <w:rsid w:val="00E40742"/>
    <w:rsid w:val="00E40A62"/>
    <w:rsid w:val="00E42F50"/>
    <w:rsid w:val="00E60EF7"/>
    <w:rsid w:val="00EB152B"/>
    <w:rsid w:val="00EC517A"/>
    <w:rsid w:val="00EC7C08"/>
    <w:rsid w:val="00EE32F4"/>
    <w:rsid w:val="00EF2D89"/>
    <w:rsid w:val="00F021D5"/>
    <w:rsid w:val="00F02689"/>
    <w:rsid w:val="00F10C2B"/>
    <w:rsid w:val="00F64AC7"/>
    <w:rsid w:val="00F65C7A"/>
    <w:rsid w:val="00F709E2"/>
    <w:rsid w:val="00FC4850"/>
    <w:rsid w:val="00FE1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0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87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B8769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87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B87695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0E6C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qFormat/>
    <w:rsid w:val="002201A1"/>
    <w:pPr>
      <w:ind w:firstLineChars="200" w:firstLine="420"/>
    </w:pPr>
  </w:style>
  <w:style w:type="character" w:styleId="a7">
    <w:name w:val="annotation reference"/>
    <w:uiPriority w:val="99"/>
    <w:semiHidden/>
    <w:rsid w:val="00532176"/>
    <w:rPr>
      <w:rFonts w:cs="Times New Roman"/>
      <w:sz w:val="21"/>
      <w:szCs w:val="21"/>
    </w:rPr>
  </w:style>
  <w:style w:type="paragraph" w:styleId="a8">
    <w:name w:val="annotation text"/>
    <w:basedOn w:val="a"/>
    <w:link w:val="Char1"/>
    <w:uiPriority w:val="99"/>
    <w:semiHidden/>
    <w:rsid w:val="00532176"/>
    <w:pPr>
      <w:jc w:val="left"/>
    </w:pPr>
  </w:style>
  <w:style w:type="character" w:customStyle="1" w:styleId="Char1">
    <w:name w:val="批注文字 Char"/>
    <w:link w:val="a8"/>
    <w:uiPriority w:val="99"/>
    <w:semiHidden/>
    <w:locked/>
    <w:rsid w:val="00532176"/>
    <w:rPr>
      <w:rFonts w:cs="Times New Roman"/>
      <w:kern w:val="2"/>
      <w:sz w:val="22"/>
      <w:szCs w:val="22"/>
    </w:rPr>
  </w:style>
  <w:style w:type="paragraph" w:styleId="a9">
    <w:name w:val="annotation subject"/>
    <w:basedOn w:val="a8"/>
    <w:next w:val="a8"/>
    <w:link w:val="Char2"/>
    <w:uiPriority w:val="99"/>
    <w:semiHidden/>
    <w:rsid w:val="00532176"/>
    <w:rPr>
      <w:b/>
      <w:bCs/>
    </w:rPr>
  </w:style>
  <w:style w:type="character" w:customStyle="1" w:styleId="Char2">
    <w:name w:val="批注主题 Char"/>
    <w:link w:val="a9"/>
    <w:uiPriority w:val="99"/>
    <w:semiHidden/>
    <w:locked/>
    <w:rsid w:val="00532176"/>
    <w:rPr>
      <w:rFonts w:cs="Times New Roman"/>
      <w:b/>
      <w:bCs/>
      <w:kern w:val="2"/>
      <w:sz w:val="22"/>
      <w:szCs w:val="22"/>
    </w:rPr>
  </w:style>
  <w:style w:type="paragraph" w:styleId="aa">
    <w:name w:val="Balloon Text"/>
    <w:basedOn w:val="a"/>
    <w:link w:val="Char3"/>
    <w:uiPriority w:val="99"/>
    <w:semiHidden/>
    <w:rsid w:val="00532176"/>
    <w:rPr>
      <w:sz w:val="18"/>
      <w:szCs w:val="18"/>
    </w:rPr>
  </w:style>
  <w:style w:type="character" w:customStyle="1" w:styleId="Char3">
    <w:name w:val="批注框文本 Char"/>
    <w:link w:val="aa"/>
    <w:uiPriority w:val="99"/>
    <w:semiHidden/>
    <w:locked/>
    <w:rsid w:val="00532176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3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wzg</dc:creator>
  <cp:keywords/>
  <dc:description/>
  <cp:lastModifiedBy>mn</cp:lastModifiedBy>
  <cp:revision>94</cp:revision>
  <dcterms:created xsi:type="dcterms:W3CDTF">2014-02-16T03:19:00Z</dcterms:created>
  <dcterms:modified xsi:type="dcterms:W3CDTF">2014-03-20T08:33:00Z</dcterms:modified>
</cp:coreProperties>
</file>